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4EFDF" w14:textId="77777777" w:rsidR="00E86CB8" w:rsidRDefault="00E86CB8" w:rsidP="00CC62E2">
      <w:pPr>
        <w:spacing w:after="0" w:line="240" w:lineRule="auto"/>
        <w:jc w:val="both"/>
        <w:rPr>
          <w:color w:val="FF0000"/>
          <w:sz w:val="24"/>
          <w:szCs w:val="24"/>
        </w:rPr>
      </w:pPr>
      <w:r>
        <w:rPr>
          <w:noProof/>
          <w:lang w:eastAsia="el-GR"/>
        </w:rPr>
        <mc:AlternateContent>
          <mc:Choice Requires="wps">
            <w:drawing>
              <wp:anchor distT="0" distB="0" distL="114300" distR="114300" simplePos="0" relativeHeight="251658240" behindDoc="0" locked="0" layoutInCell="1" allowOverlap="1" wp14:anchorId="4C90968E" wp14:editId="61EC95D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A6F4073" w14:textId="77777777" w:rsidR="00E86CB8" w:rsidRDefault="00E86CB8" w:rsidP="00E86CB8">
                            <w:pPr>
                              <w:spacing w:after="0" w:line="240" w:lineRule="auto"/>
                              <w:jc w:val="center"/>
                              <w:rPr>
                                <w:color w:val="333399"/>
                                <w:sz w:val="24"/>
                                <w:szCs w:val="24"/>
                                <w:lang w:val="en-US"/>
                              </w:rPr>
                            </w:pPr>
                            <w:r>
                              <w:rPr>
                                <w:rFonts w:cs="Calibri"/>
                                <w:noProof/>
                                <w:sz w:val="20"/>
                                <w:szCs w:val="20"/>
                                <w:lang w:eastAsia="el-GR"/>
                              </w:rPr>
                              <w:drawing>
                                <wp:inline distT="0" distB="0" distL="0" distR="0" wp14:anchorId="467A7F6A" wp14:editId="6476E7A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90866C6" w14:textId="77777777" w:rsidR="00E86CB8" w:rsidRDefault="00E86CB8" w:rsidP="00E86CB8">
                            <w:pPr>
                              <w:spacing w:after="0" w:line="240" w:lineRule="auto"/>
                              <w:jc w:val="center"/>
                              <w:rPr>
                                <w:color w:val="4F81BD"/>
                              </w:rPr>
                            </w:pPr>
                            <w:r>
                              <w:rPr>
                                <w:color w:val="4F81BD"/>
                              </w:rPr>
                              <w:t>ΕΛΛΗΝΙΚΗ ΔΗΜΟΚΡΑΤΙΑ</w:t>
                            </w:r>
                          </w:p>
                          <w:p w14:paraId="525BA274" w14:textId="77777777" w:rsidR="00E86CB8" w:rsidRDefault="00E86CB8" w:rsidP="00E86CB8">
                            <w:pPr>
                              <w:spacing w:after="0" w:line="240" w:lineRule="auto"/>
                              <w:jc w:val="center"/>
                              <w:rPr>
                                <w:color w:val="4F81BD"/>
                              </w:rPr>
                            </w:pPr>
                            <w:r>
                              <w:rPr>
                                <w:color w:val="4F81BD"/>
                              </w:rPr>
                              <w:t xml:space="preserve">ΥΠΟΥΡΓΕΙΟ  ΠΟΛΙΤΙΣΜΟΥ </w:t>
                            </w:r>
                          </w:p>
                          <w:p w14:paraId="207424F8" w14:textId="77777777" w:rsidR="00E86CB8" w:rsidRDefault="00E86CB8" w:rsidP="00E86CB8">
                            <w:pPr>
                              <w:spacing w:after="0" w:line="240" w:lineRule="auto"/>
                              <w:jc w:val="center"/>
                              <w:rPr>
                                <w:color w:val="4F81BD"/>
                                <w:sz w:val="20"/>
                                <w:szCs w:val="20"/>
                              </w:rPr>
                            </w:pPr>
                            <w:r>
                              <w:rPr>
                                <w:color w:val="4F81BD"/>
                                <w:sz w:val="20"/>
                                <w:szCs w:val="20"/>
                              </w:rPr>
                              <w:t xml:space="preserve">ΓΡΑΦΕΙΟ ΤΥΠΟΥ                                    </w:t>
                            </w:r>
                          </w:p>
                          <w:p w14:paraId="22BAF5FE" w14:textId="77777777" w:rsidR="00E86CB8" w:rsidRDefault="00E86CB8" w:rsidP="00E86CB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90968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A6F4073" w14:textId="77777777" w:rsidR="00E86CB8" w:rsidRDefault="00E86CB8" w:rsidP="00E86CB8">
                      <w:pPr>
                        <w:spacing w:after="0" w:line="240" w:lineRule="auto"/>
                        <w:jc w:val="center"/>
                        <w:rPr>
                          <w:color w:val="333399"/>
                          <w:sz w:val="24"/>
                          <w:szCs w:val="24"/>
                          <w:lang w:val="en-US"/>
                        </w:rPr>
                      </w:pPr>
                      <w:r>
                        <w:rPr>
                          <w:rFonts w:cs="Calibri"/>
                          <w:noProof/>
                          <w:sz w:val="20"/>
                          <w:szCs w:val="20"/>
                          <w:lang w:eastAsia="el-GR"/>
                        </w:rPr>
                        <w:drawing>
                          <wp:inline distT="0" distB="0" distL="0" distR="0" wp14:anchorId="467A7F6A" wp14:editId="6476E7A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90866C6" w14:textId="77777777" w:rsidR="00E86CB8" w:rsidRDefault="00E86CB8" w:rsidP="00E86CB8">
                      <w:pPr>
                        <w:spacing w:after="0" w:line="240" w:lineRule="auto"/>
                        <w:jc w:val="center"/>
                        <w:rPr>
                          <w:color w:val="4F81BD"/>
                        </w:rPr>
                      </w:pPr>
                      <w:r>
                        <w:rPr>
                          <w:color w:val="4F81BD"/>
                        </w:rPr>
                        <w:t>ΕΛΛΗΝΙΚΗ ΔΗΜΟΚΡΑΤΙΑ</w:t>
                      </w:r>
                    </w:p>
                    <w:p w14:paraId="525BA274" w14:textId="77777777" w:rsidR="00E86CB8" w:rsidRDefault="00E86CB8" w:rsidP="00E86CB8">
                      <w:pPr>
                        <w:spacing w:after="0" w:line="240" w:lineRule="auto"/>
                        <w:jc w:val="center"/>
                        <w:rPr>
                          <w:color w:val="4F81BD"/>
                        </w:rPr>
                      </w:pPr>
                      <w:r>
                        <w:rPr>
                          <w:color w:val="4F81BD"/>
                        </w:rPr>
                        <w:t xml:space="preserve">ΥΠΟΥΡΓΕΙΟ  ΠΟΛΙΤΙΣΜΟΥ </w:t>
                      </w:r>
                    </w:p>
                    <w:p w14:paraId="207424F8" w14:textId="77777777" w:rsidR="00E86CB8" w:rsidRDefault="00E86CB8" w:rsidP="00E86CB8">
                      <w:pPr>
                        <w:spacing w:after="0" w:line="240" w:lineRule="auto"/>
                        <w:jc w:val="center"/>
                        <w:rPr>
                          <w:color w:val="4F81BD"/>
                          <w:sz w:val="20"/>
                          <w:szCs w:val="20"/>
                        </w:rPr>
                      </w:pPr>
                      <w:r>
                        <w:rPr>
                          <w:color w:val="4F81BD"/>
                          <w:sz w:val="20"/>
                          <w:szCs w:val="20"/>
                        </w:rPr>
                        <w:t xml:space="preserve">ΓΡΑΦΕΙΟ ΤΥΠΟΥ                                    </w:t>
                      </w:r>
                    </w:p>
                    <w:p w14:paraId="22BAF5FE" w14:textId="77777777" w:rsidR="00E86CB8" w:rsidRDefault="00E86CB8" w:rsidP="00E86CB8">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33C325CA" w14:textId="77777777" w:rsidR="00E86CB8" w:rsidRDefault="00E86CB8" w:rsidP="00CC62E2">
      <w:pPr>
        <w:spacing w:after="0" w:line="240" w:lineRule="auto"/>
        <w:jc w:val="both"/>
        <w:rPr>
          <w:sz w:val="24"/>
          <w:szCs w:val="24"/>
        </w:rPr>
      </w:pPr>
    </w:p>
    <w:p w14:paraId="608D7FE3" w14:textId="77777777" w:rsidR="00E86CB8" w:rsidRDefault="00E86CB8" w:rsidP="00CC62E2">
      <w:pPr>
        <w:spacing w:after="0" w:line="240" w:lineRule="auto"/>
        <w:ind w:left="-284"/>
        <w:jc w:val="both"/>
        <w:rPr>
          <w:sz w:val="24"/>
          <w:szCs w:val="24"/>
        </w:rPr>
      </w:pPr>
    </w:p>
    <w:p w14:paraId="2F700893" w14:textId="77777777" w:rsidR="00E86CB8" w:rsidRDefault="00E86CB8" w:rsidP="00CC62E2">
      <w:pPr>
        <w:spacing w:before="60" w:after="0" w:line="240" w:lineRule="auto"/>
        <w:jc w:val="both"/>
      </w:pPr>
    </w:p>
    <w:p w14:paraId="7805B276" w14:textId="77777777" w:rsidR="00E86CB8" w:rsidRDefault="00E86CB8" w:rsidP="00CC62E2">
      <w:pPr>
        <w:spacing w:after="0" w:line="240" w:lineRule="auto"/>
        <w:jc w:val="both"/>
        <w:rPr>
          <w:sz w:val="20"/>
          <w:szCs w:val="20"/>
        </w:rPr>
      </w:pPr>
    </w:p>
    <w:p w14:paraId="0D9C4884" w14:textId="77777777" w:rsidR="00E86CB8" w:rsidRDefault="00E86CB8" w:rsidP="00CC62E2">
      <w:pPr>
        <w:spacing w:after="0" w:line="240" w:lineRule="auto"/>
        <w:jc w:val="both"/>
        <w:rPr>
          <w:sz w:val="24"/>
          <w:szCs w:val="24"/>
        </w:rPr>
      </w:pPr>
    </w:p>
    <w:p w14:paraId="3F9695CB" w14:textId="77777777" w:rsidR="00E86CB8" w:rsidRDefault="00E86CB8" w:rsidP="00CC62E2">
      <w:pPr>
        <w:pStyle w:val="a6"/>
        <w:ind w:firstLine="0"/>
        <w:jc w:val="both"/>
        <w:rPr>
          <w:sz w:val="24"/>
        </w:rPr>
      </w:pPr>
    </w:p>
    <w:p w14:paraId="0EFD5C2C" w14:textId="1AB9171A" w:rsidR="00E86CB8" w:rsidRPr="00D94546" w:rsidRDefault="00E86CB8" w:rsidP="009A0127">
      <w:pPr>
        <w:pStyle w:val="a6"/>
        <w:ind w:firstLine="0"/>
        <w:jc w:val="right"/>
        <w:rPr>
          <w:rFonts w:asciiTheme="minorHAnsi" w:hAnsiTheme="minorHAnsi" w:cstheme="minorHAnsi"/>
          <w:sz w:val="24"/>
          <w:szCs w:val="24"/>
        </w:rPr>
      </w:pPr>
      <w:r>
        <w:rPr>
          <w:sz w:val="24"/>
        </w:rPr>
        <w:t xml:space="preserve">                   </w:t>
      </w:r>
      <w:bookmarkStart w:id="0" w:name="_Hlk158298325"/>
      <w:r w:rsidR="00B01760" w:rsidRPr="00CA50DD">
        <w:rPr>
          <w:sz w:val="24"/>
        </w:rPr>
        <w:t xml:space="preserve">           </w:t>
      </w:r>
      <w:r w:rsidRPr="00D94546">
        <w:rPr>
          <w:rFonts w:asciiTheme="minorHAnsi" w:hAnsiTheme="minorHAnsi" w:cstheme="minorHAnsi"/>
          <w:sz w:val="24"/>
          <w:szCs w:val="24"/>
        </w:rPr>
        <w:t>Αθήνα,</w:t>
      </w:r>
      <w:r w:rsidR="009A0127">
        <w:rPr>
          <w:rFonts w:asciiTheme="minorHAnsi" w:hAnsiTheme="minorHAnsi" w:cstheme="minorHAnsi"/>
          <w:sz w:val="24"/>
          <w:szCs w:val="24"/>
        </w:rPr>
        <w:t xml:space="preserve"> 30</w:t>
      </w:r>
      <w:r w:rsidR="00D94546" w:rsidRPr="00D94546">
        <w:rPr>
          <w:rFonts w:asciiTheme="minorHAnsi" w:hAnsiTheme="minorHAnsi" w:cstheme="minorHAnsi"/>
          <w:sz w:val="24"/>
          <w:szCs w:val="24"/>
        </w:rPr>
        <w:t xml:space="preserve"> Ιου</w:t>
      </w:r>
      <w:r w:rsidR="007F09AA">
        <w:rPr>
          <w:rFonts w:asciiTheme="minorHAnsi" w:hAnsiTheme="minorHAnsi" w:cstheme="minorHAnsi"/>
          <w:sz w:val="24"/>
          <w:szCs w:val="24"/>
        </w:rPr>
        <w:t>νίο</w:t>
      </w:r>
      <w:r w:rsidR="00D94546" w:rsidRPr="00D94546">
        <w:rPr>
          <w:rFonts w:asciiTheme="minorHAnsi" w:hAnsiTheme="minorHAnsi" w:cstheme="minorHAnsi"/>
          <w:sz w:val="24"/>
          <w:szCs w:val="24"/>
        </w:rPr>
        <w:t>υ 2025</w:t>
      </w:r>
      <w:r w:rsidRPr="00D94546">
        <w:rPr>
          <w:rFonts w:asciiTheme="minorHAnsi" w:hAnsiTheme="minorHAnsi" w:cstheme="minorHAnsi"/>
          <w:sz w:val="24"/>
          <w:szCs w:val="24"/>
        </w:rPr>
        <w:t xml:space="preserve"> </w:t>
      </w:r>
      <w:bookmarkEnd w:id="0"/>
    </w:p>
    <w:p w14:paraId="28C5CC24" w14:textId="6F0F6A22" w:rsidR="0024164F" w:rsidRPr="00B01760" w:rsidRDefault="0024164F" w:rsidP="007F09AA">
      <w:pPr>
        <w:pStyle w:val="Web"/>
        <w:jc w:val="center"/>
        <w:rPr>
          <w:rFonts w:asciiTheme="minorHAnsi" w:hAnsiTheme="minorHAnsi" w:cstheme="minorHAnsi"/>
        </w:rPr>
      </w:pPr>
      <w:r w:rsidRPr="00B01760">
        <w:rPr>
          <w:rStyle w:val="a3"/>
          <w:rFonts w:asciiTheme="minorHAnsi" w:hAnsiTheme="minorHAnsi" w:cstheme="minorHAnsi"/>
        </w:rPr>
        <w:t>ΥΠΠΟ: Επιχορηγήσεις 1.236.000 ευρώ</w:t>
      </w:r>
      <w:r w:rsidRPr="00B01760">
        <w:rPr>
          <w:rFonts w:asciiTheme="minorHAnsi" w:hAnsiTheme="minorHAnsi" w:cstheme="minorHAnsi"/>
        </w:rPr>
        <w:t xml:space="preserve"> </w:t>
      </w:r>
      <w:r w:rsidRPr="00B01760">
        <w:rPr>
          <w:rStyle w:val="a3"/>
          <w:rFonts w:asciiTheme="minorHAnsi" w:hAnsiTheme="minorHAnsi" w:cstheme="minorHAnsi"/>
        </w:rPr>
        <w:t xml:space="preserve">για την ενίσχυση των </w:t>
      </w:r>
      <w:proofErr w:type="spellStart"/>
      <w:r w:rsidRPr="00B01760">
        <w:rPr>
          <w:rStyle w:val="a3"/>
          <w:rFonts w:asciiTheme="minorHAnsi" w:hAnsiTheme="minorHAnsi" w:cstheme="minorHAnsi"/>
        </w:rPr>
        <w:t>Πολυθεματικών</w:t>
      </w:r>
      <w:proofErr w:type="spellEnd"/>
      <w:r w:rsidRPr="00B01760">
        <w:rPr>
          <w:rStyle w:val="a3"/>
          <w:rFonts w:asciiTheme="minorHAnsi" w:hAnsiTheme="minorHAnsi" w:cstheme="minorHAnsi"/>
        </w:rPr>
        <w:t xml:space="preserve"> Φεστιβάλ</w:t>
      </w:r>
      <w:r w:rsidR="00CC62E2" w:rsidRPr="00B01760">
        <w:rPr>
          <w:rStyle w:val="a3"/>
          <w:rFonts w:asciiTheme="minorHAnsi" w:hAnsiTheme="minorHAnsi" w:cstheme="minorHAnsi"/>
        </w:rPr>
        <w:t>,</w:t>
      </w:r>
      <w:r w:rsidRPr="00B01760">
        <w:rPr>
          <w:rStyle w:val="a3"/>
          <w:rFonts w:asciiTheme="minorHAnsi" w:hAnsiTheme="minorHAnsi" w:cstheme="minorHAnsi"/>
        </w:rPr>
        <w:t xml:space="preserve"> σε όλη την Ελλάδα</w:t>
      </w:r>
    </w:p>
    <w:p w14:paraId="473557D8" w14:textId="77777777" w:rsidR="0024164F" w:rsidRPr="00B01760" w:rsidRDefault="0024164F" w:rsidP="007F09AA">
      <w:pPr>
        <w:pStyle w:val="Web"/>
        <w:spacing w:line="276" w:lineRule="auto"/>
        <w:jc w:val="both"/>
        <w:rPr>
          <w:rFonts w:asciiTheme="minorHAnsi" w:hAnsiTheme="minorHAnsi" w:cstheme="minorHAnsi"/>
        </w:rPr>
      </w:pPr>
      <w:r w:rsidRPr="00B01760">
        <w:rPr>
          <w:rFonts w:asciiTheme="minorHAnsi" w:hAnsiTheme="minorHAnsi" w:cstheme="minorHAnsi"/>
        </w:rPr>
        <w:t xml:space="preserve">Επιχορηγήσεις συνολικού ύψους </w:t>
      </w:r>
      <w:r w:rsidRPr="00B01760">
        <w:rPr>
          <w:rStyle w:val="a3"/>
          <w:rFonts w:asciiTheme="minorHAnsi" w:hAnsiTheme="minorHAnsi" w:cstheme="minorHAnsi"/>
          <w:b w:val="0"/>
        </w:rPr>
        <w:t>1.236.000 ευρώ</w:t>
      </w:r>
      <w:r w:rsidRPr="00B01760">
        <w:rPr>
          <w:rFonts w:asciiTheme="minorHAnsi" w:hAnsiTheme="minorHAnsi" w:cstheme="minorHAnsi"/>
        </w:rPr>
        <w:t xml:space="preserve"> ανακοινώνονται από το Υπουργείο Πολιτισμού για την ενίσχυση των </w:t>
      </w:r>
      <w:proofErr w:type="spellStart"/>
      <w:r w:rsidRPr="00B01760">
        <w:rPr>
          <w:rFonts w:asciiTheme="minorHAnsi" w:hAnsiTheme="minorHAnsi" w:cstheme="minorHAnsi"/>
        </w:rPr>
        <w:t>Πολυθεματικών</w:t>
      </w:r>
      <w:proofErr w:type="spellEnd"/>
      <w:r w:rsidRPr="00B01760">
        <w:rPr>
          <w:rFonts w:asciiTheme="minorHAnsi" w:hAnsiTheme="minorHAnsi" w:cstheme="minorHAnsi"/>
        </w:rPr>
        <w:t xml:space="preserve"> Φεστιβάλ/Δράσεων το </w:t>
      </w:r>
      <w:r w:rsidRPr="00B01760">
        <w:rPr>
          <w:rStyle w:val="a3"/>
          <w:rFonts w:asciiTheme="minorHAnsi" w:hAnsiTheme="minorHAnsi" w:cstheme="minorHAnsi"/>
          <w:b w:val="0"/>
        </w:rPr>
        <w:t>2025</w:t>
      </w:r>
      <w:r w:rsidRPr="00B01760">
        <w:rPr>
          <w:rFonts w:asciiTheme="minorHAnsi" w:hAnsiTheme="minorHAnsi" w:cstheme="minorHAnsi"/>
          <w:b/>
        </w:rPr>
        <w:t>,</w:t>
      </w:r>
      <w:r w:rsidRPr="00B01760">
        <w:rPr>
          <w:rFonts w:asciiTheme="minorHAnsi" w:hAnsiTheme="minorHAnsi" w:cstheme="minorHAnsi"/>
        </w:rPr>
        <w:t xml:space="preserve"> μέσω του </w:t>
      </w:r>
      <w:r w:rsidRPr="00B01760">
        <w:rPr>
          <w:rStyle w:val="a3"/>
          <w:rFonts w:asciiTheme="minorHAnsi" w:hAnsiTheme="minorHAnsi" w:cstheme="minorHAnsi"/>
          <w:b w:val="0"/>
        </w:rPr>
        <w:t>Μητρώου Πολιτιστικών Φορέων</w:t>
      </w:r>
      <w:r w:rsidRPr="00B01760">
        <w:rPr>
          <w:rFonts w:asciiTheme="minorHAnsi" w:hAnsiTheme="minorHAnsi" w:cstheme="minorHAnsi"/>
        </w:rPr>
        <w:t xml:space="preserve">. Στόχος της πρόσκλησης είναι η υποστήριξη του έργου των πολιτιστικών φορέων, σε όλη την Ελλάδα, με σκοπό τη δημιουργία ή την ανάπτυξη </w:t>
      </w:r>
      <w:proofErr w:type="spellStart"/>
      <w:r w:rsidRPr="00B01760">
        <w:rPr>
          <w:rFonts w:asciiTheme="minorHAnsi" w:hAnsiTheme="minorHAnsi" w:cstheme="minorHAnsi"/>
        </w:rPr>
        <w:t>πολυθεματικών</w:t>
      </w:r>
      <w:proofErr w:type="spellEnd"/>
      <w:r w:rsidRPr="00B01760">
        <w:rPr>
          <w:rFonts w:asciiTheme="minorHAnsi" w:hAnsiTheme="minorHAnsi" w:cstheme="minorHAnsi"/>
        </w:rPr>
        <w:t xml:space="preserve"> φεστιβάλ, εκείνων δηλαδή που περιλαμβάνουν περισσότερες από μία θεματικές δραστηριότητες (π.χ. εικαστικά και χορός, θέατρο και μουσική κ.ά.).</w:t>
      </w:r>
    </w:p>
    <w:p w14:paraId="6477E058" w14:textId="77777777" w:rsidR="0024164F" w:rsidRPr="00B01760" w:rsidRDefault="0024164F" w:rsidP="007F09AA">
      <w:pPr>
        <w:pStyle w:val="Web"/>
        <w:spacing w:line="276" w:lineRule="auto"/>
        <w:jc w:val="both"/>
        <w:rPr>
          <w:rFonts w:asciiTheme="minorHAnsi" w:hAnsiTheme="minorHAnsi" w:cstheme="minorHAnsi"/>
        </w:rPr>
      </w:pPr>
      <w:r w:rsidRPr="00B01760">
        <w:rPr>
          <w:rFonts w:asciiTheme="minorHAnsi" w:hAnsiTheme="minorHAnsi" w:cstheme="minorHAnsi"/>
        </w:rPr>
        <w:t xml:space="preserve">Όπως δήλωσε η Υπουργός Πολιτισμού </w:t>
      </w:r>
      <w:r w:rsidRPr="00B01760">
        <w:rPr>
          <w:rStyle w:val="a3"/>
          <w:rFonts w:asciiTheme="minorHAnsi" w:hAnsiTheme="minorHAnsi" w:cstheme="minorHAnsi"/>
          <w:b w:val="0"/>
        </w:rPr>
        <w:t xml:space="preserve">Λίνα </w:t>
      </w:r>
      <w:proofErr w:type="spellStart"/>
      <w:r w:rsidRPr="00B01760">
        <w:rPr>
          <w:rStyle w:val="a3"/>
          <w:rFonts w:asciiTheme="minorHAnsi" w:hAnsiTheme="minorHAnsi" w:cstheme="minorHAnsi"/>
          <w:b w:val="0"/>
        </w:rPr>
        <w:t>Μενδώνη</w:t>
      </w:r>
      <w:proofErr w:type="spellEnd"/>
      <w:r w:rsidRPr="00B01760">
        <w:rPr>
          <w:rFonts w:asciiTheme="minorHAnsi" w:hAnsiTheme="minorHAnsi" w:cstheme="minorHAnsi"/>
        </w:rPr>
        <w:t>:</w:t>
      </w:r>
    </w:p>
    <w:p w14:paraId="65E678DE" w14:textId="0F4F8750" w:rsidR="0024164F" w:rsidRPr="00B01760" w:rsidRDefault="0024164F" w:rsidP="007F09AA">
      <w:pPr>
        <w:spacing w:line="276" w:lineRule="auto"/>
        <w:jc w:val="both"/>
        <w:rPr>
          <w:rStyle w:val="a4"/>
          <w:rFonts w:cstheme="minorHAnsi"/>
          <w:i w:val="0"/>
          <w:iCs w:val="0"/>
          <w:color w:val="2E3233"/>
          <w:sz w:val="24"/>
          <w:szCs w:val="24"/>
        </w:rPr>
      </w:pPr>
      <w:r w:rsidRPr="00B01760">
        <w:rPr>
          <w:rStyle w:val="a4"/>
          <w:rFonts w:cstheme="minorHAnsi"/>
          <w:i w:val="0"/>
          <w:sz w:val="24"/>
          <w:szCs w:val="24"/>
        </w:rPr>
        <w:t>«</w:t>
      </w:r>
      <w:r w:rsidR="007F09AA">
        <w:rPr>
          <w:rFonts w:cstheme="minorHAnsi"/>
          <w:color w:val="2E3233"/>
          <w:sz w:val="24"/>
          <w:szCs w:val="24"/>
        </w:rPr>
        <w:t>Με το</w:t>
      </w:r>
      <w:r w:rsidR="00CC62E2" w:rsidRPr="00B01760">
        <w:rPr>
          <w:rFonts w:cstheme="minorHAnsi"/>
          <w:color w:val="2E3233"/>
          <w:sz w:val="24"/>
          <w:szCs w:val="24"/>
        </w:rPr>
        <w:t xml:space="preserve"> πρόγραμμα «ΔΗΜΙΟΥΡΓΙΚΗ ΕΛΛΑΔΑ – ΕΠΙΧΟΡΗΓΗ</w:t>
      </w:r>
      <w:r w:rsidR="00CA50DD">
        <w:rPr>
          <w:rFonts w:cstheme="minorHAnsi"/>
          <w:color w:val="2E3233"/>
          <w:sz w:val="24"/>
          <w:szCs w:val="24"/>
        </w:rPr>
        <w:t>ΣΕΙΣ ΣΥΓΧΡΟΝΟΥ ΠΟΛΙΤΙΣΜΟΥ 2025»</w:t>
      </w:r>
      <w:bookmarkStart w:id="1" w:name="_GoBack"/>
      <w:bookmarkEnd w:id="1"/>
      <w:r w:rsidR="00CC62E2" w:rsidRPr="00B01760">
        <w:rPr>
          <w:rFonts w:cstheme="minorHAnsi"/>
          <w:color w:val="2E3233"/>
          <w:sz w:val="24"/>
          <w:szCs w:val="24"/>
        </w:rPr>
        <w:t xml:space="preserve"> το Υπουργείο Πολιτισμού υποστηρίζει έμπρακτα το Σύγχρονο Πολιτισμό σε όλη τη χώρα. Βασική επιδίωξη του είναι η ενίσχυση και ανάδειξη αξιόλογων πολιτιστικών εκδηλώσεων/δράσεων/πρωτοβουλιών σε όλους τους τομείς, συμβάλλοντας ταυτόχρονα στην ανανέωση του ενδιαφέροντος των πολιτών για τις σύγχρονες καλλιτεχνικές δημιουργίες. </w:t>
      </w:r>
      <w:r w:rsidRPr="00B01760">
        <w:rPr>
          <w:rStyle w:val="a4"/>
          <w:rFonts w:cstheme="minorHAnsi"/>
          <w:i w:val="0"/>
          <w:sz w:val="24"/>
          <w:szCs w:val="24"/>
        </w:rPr>
        <w:t xml:space="preserve">Η επιχορήγηση </w:t>
      </w:r>
      <w:proofErr w:type="spellStart"/>
      <w:r w:rsidRPr="00B01760">
        <w:rPr>
          <w:rStyle w:val="a4"/>
          <w:rFonts w:cstheme="minorHAnsi"/>
          <w:i w:val="0"/>
          <w:sz w:val="24"/>
          <w:szCs w:val="24"/>
        </w:rPr>
        <w:t>πολυθεματικών</w:t>
      </w:r>
      <w:proofErr w:type="spellEnd"/>
      <w:r w:rsidRPr="00B01760">
        <w:rPr>
          <w:rStyle w:val="a4"/>
          <w:rFonts w:cstheme="minorHAnsi"/>
          <w:i w:val="0"/>
          <w:sz w:val="24"/>
          <w:szCs w:val="24"/>
        </w:rPr>
        <w:t xml:space="preserve"> φεστιβάλ αποτελεί διαχρονική πολιτική του Υπουργείου Πολιτισμού για τη στήριξη της περιφερειακής πολιτιστικής δραστηριότητας και την ανάδειξη της πολιτιστικής ποικιλομορφίας της Ελλάδας. Μέσω των φεστιβάλ, ενισχύουμε την πρόσβαση στη σύγχρονη καλλιτεχνική δημιουργία, ενθαρρύνουμε τη συμμετοχή νέων και ευάλωτων κοινωνικών ομάδων, και αναδεικνύουμε το δυναμικό των τοπικών κοινοτήτων, συμβάλλοντας παράλληλα στην κοινωνική συνοχή και την τοπική ανάπτυξη. Από το 2024, οι επιχορηγήσεις συγκροτούν πλέον τον κορμό του προγράμματος «ΔΗΜΙΟΥΡΓΙΚΗ ΕΛΛΑΔΑ», ενισχύοντας ουσιαστικά την πολιτιστική παραγωγή και την εξωστρέφεια του σύγχρονου ελληνικού πολιτισμού».</w:t>
      </w:r>
    </w:p>
    <w:p w14:paraId="55B7C1E0" w14:textId="77777777" w:rsidR="004D6307" w:rsidRPr="00B01760" w:rsidRDefault="00064A36" w:rsidP="007F09AA">
      <w:pPr>
        <w:spacing w:line="276" w:lineRule="auto"/>
        <w:jc w:val="both"/>
        <w:rPr>
          <w:rFonts w:ascii="Arial" w:eastAsia="Times New Roman" w:hAnsi="Arial" w:cs="Arial"/>
          <w:color w:val="000000"/>
          <w:sz w:val="24"/>
          <w:szCs w:val="24"/>
        </w:rPr>
      </w:pPr>
      <w:r w:rsidRPr="00B01760">
        <w:rPr>
          <w:rStyle w:val="a4"/>
          <w:rFonts w:cstheme="minorHAnsi"/>
          <w:i w:val="0"/>
          <w:sz w:val="24"/>
          <w:szCs w:val="24"/>
        </w:rPr>
        <w:t xml:space="preserve">Ο Υφυπουργός Πολιτισμού </w:t>
      </w:r>
      <w:proofErr w:type="spellStart"/>
      <w:r w:rsidRPr="00B01760">
        <w:rPr>
          <w:rStyle w:val="a4"/>
          <w:rFonts w:cstheme="minorHAnsi"/>
          <w:i w:val="0"/>
          <w:sz w:val="24"/>
          <w:szCs w:val="24"/>
        </w:rPr>
        <w:t>Ιάσονας</w:t>
      </w:r>
      <w:proofErr w:type="spellEnd"/>
      <w:r w:rsidRPr="00B01760">
        <w:rPr>
          <w:rStyle w:val="a4"/>
          <w:rFonts w:cstheme="minorHAnsi"/>
          <w:i w:val="0"/>
          <w:sz w:val="24"/>
          <w:szCs w:val="24"/>
        </w:rPr>
        <w:t xml:space="preserve"> Φωτήλας δήλωσε: </w:t>
      </w:r>
    </w:p>
    <w:p w14:paraId="56DEFD66" w14:textId="7C1ED7B2" w:rsidR="00064A36" w:rsidRPr="00B01760" w:rsidRDefault="004D6307" w:rsidP="007F09AA">
      <w:pPr>
        <w:spacing w:line="276" w:lineRule="auto"/>
        <w:jc w:val="both"/>
        <w:rPr>
          <w:rStyle w:val="a4"/>
          <w:rFonts w:ascii="Calibri" w:eastAsia="Times New Roman" w:hAnsi="Calibri" w:cs="Calibri"/>
          <w:i w:val="0"/>
          <w:iCs w:val="0"/>
          <w:color w:val="000000"/>
          <w:sz w:val="24"/>
          <w:szCs w:val="24"/>
        </w:rPr>
      </w:pPr>
      <w:r w:rsidRPr="00B01760">
        <w:rPr>
          <w:rFonts w:ascii="Calibri" w:eastAsia="Times New Roman" w:hAnsi="Calibri" w:cs="Calibri"/>
          <w:bCs/>
          <w:color w:val="000000"/>
          <w:sz w:val="24"/>
          <w:szCs w:val="24"/>
        </w:rPr>
        <w:t xml:space="preserve">«Οι δράσεις που περιλαμβάνονται στα </w:t>
      </w:r>
      <w:proofErr w:type="spellStart"/>
      <w:r w:rsidRPr="00B01760">
        <w:rPr>
          <w:rFonts w:ascii="Calibri" w:eastAsia="Times New Roman" w:hAnsi="Calibri" w:cs="Calibri"/>
          <w:bCs/>
          <w:color w:val="000000"/>
          <w:sz w:val="24"/>
          <w:szCs w:val="24"/>
        </w:rPr>
        <w:t>Πολυθεματικά</w:t>
      </w:r>
      <w:proofErr w:type="spellEnd"/>
      <w:r w:rsidRPr="00B01760">
        <w:rPr>
          <w:rFonts w:ascii="Calibri" w:eastAsia="Times New Roman" w:hAnsi="Calibri" w:cs="Calibri"/>
          <w:bCs/>
          <w:color w:val="000000"/>
          <w:sz w:val="24"/>
          <w:szCs w:val="24"/>
        </w:rPr>
        <w:t xml:space="preserve"> Φεστιβάλ συνθέτουν έναν πολύχρωμο και συναρπαστικό καμβά, που απλώνεται σε ολόκληρη τη χώρα. Είναι δράσεις, εκδηλώσεις και δημιουργικές πρωτοβουλίες που εμφορούνται από την </w:t>
      </w:r>
      <w:r w:rsidRPr="00B01760">
        <w:rPr>
          <w:rFonts w:ascii="Calibri" w:eastAsia="Times New Roman" w:hAnsi="Calibri" w:cs="Calibri"/>
          <w:bCs/>
          <w:color w:val="000000"/>
          <w:sz w:val="24"/>
          <w:szCs w:val="24"/>
        </w:rPr>
        <w:lastRenderedPageBreak/>
        <w:t>έμπνευση των καλλιτεχνών, τη δύναμη των ομάδων και την ανάγκη για έκφραση και επικοινωνία. Το Υπουργείο Πολιτισμού, για μια ακόμα χρονιά, τις στηρίζει ουσιαστικά και αποτελεσματικά, μέσω του π</w:t>
      </w:r>
      <w:r w:rsidR="00D60EA2">
        <w:rPr>
          <w:rFonts w:ascii="Calibri" w:eastAsia="Times New Roman" w:hAnsi="Calibri" w:cs="Calibri"/>
          <w:bCs/>
          <w:color w:val="000000"/>
          <w:sz w:val="24"/>
          <w:szCs w:val="24"/>
        </w:rPr>
        <w:t>ρογράμματος “Δημιουργική Ελλάδα</w:t>
      </w:r>
      <w:r w:rsidR="00D60EA2" w:rsidRPr="00D60EA2">
        <w:rPr>
          <w:rFonts w:ascii="Calibri" w:eastAsia="Times New Roman" w:hAnsi="Calibri" w:cs="Calibri"/>
          <w:bCs/>
          <w:color w:val="000000"/>
          <w:sz w:val="24"/>
          <w:szCs w:val="24"/>
        </w:rPr>
        <w:t>”</w:t>
      </w:r>
      <w:r w:rsidRPr="00B01760">
        <w:rPr>
          <w:rFonts w:ascii="Calibri" w:eastAsia="Times New Roman" w:hAnsi="Calibri" w:cs="Calibri"/>
          <w:bCs/>
          <w:color w:val="000000"/>
          <w:sz w:val="24"/>
          <w:szCs w:val="24"/>
        </w:rPr>
        <w:t xml:space="preserve"> εξασφαλίζοντας τις συνθήκες που χρειάζονται οι δημιουργοί για να εκφραστούν και οι θεσμοί για να συναντήσουν το κοινό </w:t>
      </w:r>
      <w:proofErr w:type="spellStart"/>
      <w:r w:rsidRPr="00B01760">
        <w:rPr>
          <w:rFonts w:ascii="Calibri" w:eastAsia="Times New Roman" w:hAnsi="Calibri" w:cs="Calibri"/>
          <w:bCs/>
          <w:color w:val="000000"/>
          <w:sz w:val="24"/>
          <w:szCs w:val="24"/>
        </w:rPr>
        <w:t>τους.Και</w:t>
      </w:r>
      <w:proofErr w:type="spellEnd"/>
      <w:r w:rsidRPr="00B01760">
        <w:rPr>
          <w:rFonts w:ascii="Calibri" w:eastAsia="Times New Roman" w:hAnsi="Calibri" w:cs="Calibri"/>
          <w:bCs/>
          <w:color w:val="000000"/>
          <w:sz w:val="24"/>
          <w:szCs w:val="24"/>
        </w:rPr>
        <w:t xml:space="preserve"> αυτή η συνάντηση πολιτισμού αναζωογονεί την κοινωνία μας».</w:t>
      </w:r>
    </w:p>
    <w:p w14:paraId="43AC12DD" w14:textId="77777777" w:rsidR="0024164F" w:rsidRPr="00B01760" w:rsidRDefault="0024164F" w:rsidP="007F09AA">
      <w:pPr>
        <w:pStyle w:val="Web1"/>
        <w:spacing w:before="0" w:after="0" w:line="276" w:lineRule="auto"/>
        <w:jc w:val="both"/>
        <w:rPr>
          <w:rFonts w:asciiTheme="minorHAnsi" w:hAnsiTheme="minorHAnsi" w:cstheme="minorHAnsi"/>
        </w:rPr>
      </w:pPr>
      <w:r w:rsidRPr="00B01760">
        <w:rPr>
          <w:rFonts w:asciiTheme="minorHAnsi" w:hAnsiTheme="minorHAnsi" w:cstheme="minorHAnsi"/>
          <w:bCs/>
        </w:rPr>
        <w:t>Το ΥΠΠΟ, λαμβάνοντας υπόψη τα κριτήρια της πρόσκλησης, έθεσε τις παραμέτρους σύμφωνα με τις οποίες αξιολογήθηκαν οι προτάσεις των φορέων ως εξής:</w:t>
      </w:r>
    </w:p>
    <w:p w14:paraId="3B5C75D6" w14:textId="77777777" w:rsidR="0024164F" w:rsidRPr="00B01760" w:rsidRDefault="0024164F" w:rsidP="007F09AA">
      <w:pPr>
        <w:pStyle w:val="Web1"/>
        <w:spacing w:before="0" w:after="0" w:line="276" w:lineRule="auto"/>
        <w:jc w:val="both"/>
        <w:rPr>
          <w:rFonts w:asciiTheme="minorHAnsi" w:hAnsiTheme="minorHAnsi" w:cstheme="minorHAnsi"/>
          <w:bCs/>
        </w:rPr>
      </w:pPr>
    </w:p>
    <w:p w14:paraId="65216C81" w14:textId="77777777" w:rsidR="0024164F" w:rsidRPr="00B01760" w:rsidRDefault="0024164F" w:rsidP="007F09AA">
      <w:pPr>
        <w:numPr>
          <w:ilvl w:val="0"/>
          <w:numId w:val="3"/>
        </w:numPr>
        <w:suppressAutoHyphens/>
        <w:spacing w:after="0" w:line="276" w:lineRule="auto"/>
        <w:jc w:val="both"/>
        <w:rPr>
          <w:rFonts w:eastAsia="Times New Roman" w:cstheme="minorHAnsi"/>
          <w:bCs/>
          <w:sz w:val="24"/>
          <w:szCs w:val="24"/>
        </w:rPr>
      </w:pPr>
      <w:r w:rsidRPr="00B01760">
        <w:rPr>
          <w:rFonts w:eastAsia="Times New Roman" w:cstheme="minorHAnsi"/>
          <w:bCs/>
          <w:sz w:val="24"/>
          <w:szCs w:val="24"/>
        </w:rPr>
        <w:t xml:space="preserve">Η </w:t>
      </w:r>
      <w:r w:rsidRPr="00B01760">
        <w:rPr>
          <w:rFonts w:eastAsia="Times New Roman" w:cstheme="minorHAnsi"/>
          <w:sz w:val="24"/>
          <w:szCs w:val="24"/>
        </w:rPr>
        <w:t>συνάφεια της πρότασης με τις προτεραιότητες</w:t>
      </w:r>
      <w:r w:rsidRPr="00B01760">
        <w:rPr>
          <w:rFonts w:eastAsia="Times New Roman" w:cstheme="minorHAnsi"/>
          <w:b/>
          <w:sz w:val="24"/>
          <w:szCs w:val="24"/>
        </w:rPr>
        <w:t xml:space="preserve"> </w:t>
      </w:r>
      <w:r w:rsidRPr="00B01760">
        <w:rPr>
          <w:rFonts w:eastAsia="Times New Roman" w:cstheme="minorHAnsi"/>
          <w:bCs/>
          <w:sz w:val="24"/>
          <w:szCs w:val="24"/>
        </w:rPr>
        <w:t>του ΥΠ.ΠΟ.</w:t>
      </w:r>
    </w:p>
    <w:p w14:paraId="4E4C81EE" w14:textId="77777777" w:rsidR="0024164F" w:rsidRPr="00B01760" w:rsidRDefault="0024164F" w:rsidP="007F09AA">
      <w:pPr>
        <w:pStyle w:val="a5"/>
        <w:numPr>
          <w:ilvl w:val="0"/>
          <w:numId w:val="3"/>
        </w:numPr>
        <w:spacing w:line="276" w:lineRule="auto"/>
        <w:jc w:val="both"/>
        <w:rPr>
          <w:rFonts w:cstheme="minorHAnsi"/>
          <w:sz w:val="24"/>
          <w:szCs w:val="24"/>
        </w:rPr>
      </w:pPr>
      <w:r w:rsidRPr="00B01760">
        <w:rPr>
          <w:rFonts w:cstheme="minorHAnsi"/>
          <w:sz w:val="24"/>
          <w:szCs w:val="24"/>
        </w:rPr>
        <w:t>Η συνοχή της πρότασης με τη θεματική της πρόσκλησης, το περιεχόμενό της και η καλλιτεχνική της αρτιότητα.</w:t>
      </w:r>
    </w:p>
    <w:p w14:paraId="682164F8" w14:textId="77777777" w:rsidR="0024164F" w:rsidRPr="00B01760" w:rsidRDefault="0024164F" w:rsidP="007F09AA">
      <w:pPr>
        <w:pStyle w:val="a5"/>
        <w:numPr>
          <w:ilvl w:val="0"/>
          <w:numId w:val="3"/>
        </w:numPr>
        <w:spacing w:line="276" w:lineRule="auto"/>
        <w:jc w:val="both"/>
        <w:rPr>
          <w:rFonts w:cstheme="minorHAnsi"/>
          <w:sz w:val="24"/>
          <w:szCs w:val="24"/>
        </w:rPr>
      </w:pPr>
      <w:r w:rsidRPr="00B01760">
        <w:rPr>
          <w:rFonts w:cstheme="minorHAnsi"/>
          <w:sz w:val="24"/>
          <w:szCs w:val="24"/>
        </w:rPr>
        <w:t>Η επαρκής ανάπτυξη της πρότασης, ο ολοκληρωμένος και τεκμηριωμένος σχεδιασμός  και ο ρεαλιστικός χρονικός προγραμματισμός της.</w:t>
      </w:r>
    </w:p>
    <w:p w14:paraId="642B724E" w14:textId="77777777" w:rsidR="0024164F" w:rsidRPr="00B01760" w:rsidRDefault="0024164F" w:rsidP="007F09AA">
      <w:pPr>
        <w:pStyle w:val="a5"/>
        <w:numPr>
          <w:ilvl w:val="0"/>
          <w:numId w:val="3"/>
        </w:numPr>
        <w:spacing w:line="276" w:lineRule="auto"/>
        <w:jc w:val="both"/>
        <w:rPr>
          <w:rFonts w:cstheme="minorHAnsi"/>
          <w:sz w:val="24"/>
          <w:szCs w:val="24"/>
        </w:rPr>
      </w:pPr>
      <w:r w:rsidRPr="00B01760">
        <w:rPr>
          <w:rFonts w:cstheme="minorHAnsi"/>
          <w:sz w:val="24"/>
          <w:szCs w:val="24"/>
        </w:rPr>
        <w:t>Ο ρεαλιστικός προϋπολογισμός και η επαρκής τεκμηρίωση και ανάλυση των οικονομικών στοιχείων.</w:t>
      </w:r>
    </w:p>
    <w:p w14:paraId="71CD0FF8" w14:textId="77777777" w:rsidR="0024164F" w:rsidRPr="00B01760" w:rsidRDefault="0024164F" w:rsidP="007F09AA">
      <w:pPr>
        <w:pStyle w:val="a5"/>
        <w:numPr>
          <w:ilvl w:val="0"/>
          <w:numId w:val="3"/>
        </w:numPr>
        <w:spacing w:line="276" w:lineRule="auto"/>
        <w:jc w:val="both"/>
        <w:rPr>
          <w:rFonts w:cstheme="minorHAnsi"/>
          <w:sz w:val="24"/>
          <w:szCs w:val="24"/>
        </w:rPr>
      </w:pPr>
      <w:r w:rsidRPr="00B01760">
        <w:rPr>
          <w:rFonts w:cstheme="minorHAnsi"/>
          <w:sz w:val="24"/>
          <w:szCs w:val="24"/>
        </w:rPr>
        <w:t>Η συνεργασία με επαγγελματίες του χώρου κατά τον σχεδιασμό και την υλοποίηση της πρότασης.</w:t>
      </w:r>
    </w:p>
    <w:p w14:paraId="62EAA40A" w14:textId="77777777" w:rsidR="0024164F" w:rsidRPr="00B01760" w:rsidRDefault="0024164F" w:rsidP="007F09AA">
      <w:pPr>
        <w:pStyle w:val="a5"/>
        <w:numPr>
          <w:ilvl w:val="0"/>
          <w:numId w:val="3"/>
        </w:numPr>
        <w:spacing w:line="276" w:lineRule="auto"/>
        <w:jc w:val="both"/>
        <w:rPr>
          <w:rFonts w:cstheme="minorHAnsi"/>
          <w:sz w:val="24"/>
          <w:szCs w:val="24"/>
        </w:rPr>
      </w:pPr>
      <w:r w:rsidRPr="00B01760">
        <w:rPr>
          <w:rFonts w:cstheme="minorHAnsi"/>
          <w:sz w:val="24"/>
          <w:szCs w:val="24"/>
        </w:rPr>
        <w:t xml:space="preserve">Η συνολική πολιτιστική και καλλιτεχνική δραστηριότητα του φορέα/ομάδας στο πεδίο του σύγχρονου πολιτισμού, η κουλτούρα συνεργασιών που έχει αναπτύξει και η συμμετοχή του σε σημαντικές διοργανώσεις στην Ελλάδα και το εξωτερικό (π.χ. φεστιβάλ, προγράμματα, συνεργασίες κ.ά.). </w:t>
      </w:r>
    </w:p>
    <w:p w14:paraId="5EA3F2B7" w14:textId="77777777" w:rsidR="0024164F" w:rsidRPr="00B01760" w:rsidRDefault="0024164F" w:rsidP="007F09AA">
      <w:pPr>
        <w:pStyle w:val="a5"/>
        <w:numPr>
          <w:ilvl w:val="0"/>
          <w:numId w:val="3"/>
        </w:numPr>
        <w:spacing w:line="276" w:lineRule="auto"/>
        <w:jc w:val="both"/>
        <w:rPr>
          <w:rFonts w:eastAsia="SimSun" w:cstheme="minorHAnsi"/>
          <w:color w:val="000000"/>
          <w:sz w:val="24"/>
          <w:szCs w:val="24"/>
        </w:rPr>
      </w:pPr>
      <w:r w:rsidRPr="00B01760">
        <w:rPr>
          <w:rFonts w:cstheme="minorHAnsi"/>
          <w:color w:val="000000"/>
          <w:sz w:val="24"/>
          <w:szCs w:val="24"/>
        </w:rPr>
        <w:t>Η εξασφάλιση και τυχόν άλλων πηγών χρηματοδότησης για την υλοποίηση της πρότασης (ιδιωτικών, εθνικών, ευρωπαϊκών πηγών/προγραμμάτων, εναλλακτικών μορφών χρηματοδότησης κ.ά.).</w:t>
      </w:r>
    </w:p>
    <w:p w14:paraId="52A34393" w14:textId="77777777" w:rsidR="0024164F" w:rsidRPr="00B01760" w:rsidRDefault="0024164F" w:rsidP="007F09AA">
      <w:pPr>
        <w:pStyle w:val="a5"/>
        <w:numPr>
          <w:ilvl w:val="0"/>
          <w:numId w:val="3"/>
        </w:numPr>
        <w:spacing w:line="276" w:lineRule="auto"/>
        <w:jc w:val="both"/>
        <w:rPr>
          <w:rFonts w:cstheme="minorHAnsi"/>
          <w:color w:val="000000"/>
          <w:sz w:val="24"/>
          <w:szCs w:val="24"/>
        </w:rPr>
      </w:pPr>
      <w:r w:rsidRPr="00B01760">
        <w:rPr>
          <w:rFonts w:cstheme="minorHAnsi"/>
          <w:color w:val="000000"/>
          <w:sz w:val="24"/>
          <w:szCs w:val="24"/>
        </w:rPr>
        <w:t xml:space="preserve">Η συνάφεια και συνοχή των επιμέρους δράσεων στη συνολική στόχευση και παρουσίαση του </w:t>
      </w:r>
      <w:proofErr w:type="spellStart"/>
      <w:r w:rsidRPr="00B01760">
        <w:rPr>
          <w:rFonts w:cstheme="minorHAnsi"/>
          <w:color w:val="000000"/>
          <w:sz w:val="24"/>
          <w:szCs w:val="24"/>
        </w:rPr>
        <w:t>πολυθεματικού</w:t>
      </w:r>
      <w:proofErr w:type="spellEnd"/>
      <w:r w:rsidRPr="00B01760">
        <w:rPr>
          <w:rFonts w:cstheme="minorHAnsi"/>
          <w:color w:val="000000"/>
          <w:sz w:val="24"/>
          <w:szCs w:val="24"/>
        </w:rPr>
        <w:t xml:space="preserve"> φεστιβάλ/δράσης.</w:t>
      </w:r>
    </w:p>
    <w:p w14:paraId="5C644A39" w14:textId="77777777" w:rsidR="0024164F" w:rsidRPr="00B01760" w:rsidRDefault="0024164F" w:rsidP="007F09AA">
      <w:pPr>
        <w:pStyle w:val="a5"/>
        <w:numPr>
          <w:ilvl w:val="0"/>
          <w:numId w:val="3"/>
        </w:numPr>
        <w:spacing w:line="276" w:lineRule="auto"/>
        <w:jc w:val="both"/>
        <w:rPr>
          <w:rFonts w:cstheme="minorHAnsi"/>
          <w:color w:val="000000"/>
          <w:sz w:val="24"/>
          <w:szCs w:val="24"/>
        </w:rPr>
      </w:pPr>
      <w:r w:rsidRPr="00B01760">
        <w:rPr>
          <w:rFonts w:cstheme="minorHAnsi"/>
          <w:color w:val="000000"/>
          <w:sz w:val="24"/>
          <w:szCs w:val="24"/>
        </w:rPr>
        <w:t xml:space="preserve">Η ενίσχυση της τοπικής πολιτιστικής ταυτότητας και της πολιτιστικής πολυμορφίας σε τοπικό/περιφερειακό επίπεδο. </w:t>
      </w:r>
    </w:p>
    <w:p w14:paraId="0E805529" w14:textId="77777777" w:rsidR="0024164F" w:rsidRPr="00B01760" w:rsidRDefault="0024164F" w:rsidP="007F09AA">
      <w:pPr>
        <w:pStyle w:val="a5"/>
        <w:numPr>
          <w:ilvl w:val="0"/>
          <w:numId w:val="3"/>
        </w:numPr>
        <w:spacing w:line="276" w:lineRule="auto"/>
        <w:jc w:val="both"/>
        <w:rPr>
          <w:rFonts w:cstheme="minorHAnsi"/>
          <w:color w:val="000000"/>
          <w:sz w:val="24"/>
          <w:szCs w:val="24"/>
        </w:rPr>
      </w:pPr>
      <w:r w:rsidRPr="00B01760">
        <w:rPr>
          <w:rFonts w:cstheme="minorHAnsi"/>
          <w:color w:val="000000"/>
          <w:sz w:val="24"/>
          <w:szCs w:val="24"/>
        </w:rPr>
        <w:t>Η ενίσχυση του πολιτιστικού τουρισμού.</w:t>
      </w:r>
    </w:p>
    <w:p w14:paraId="6C4FC14F" w14:textId="77777777" w:rsidR="0024164F" w:rsidRPr="00B01760" w:rsidRDefault="0024164F" w:rsidP="007F09AA">
      <w:pPr>
        <w:pStyle w:val="a5"/>
        <w:numPr>
          <w:ilvl w:val="0"/>
          <w:numId w:val="3"/>
        </w:numPr>
        <w:spacing w:line="276" w:lineRule="auto"/>
        <w:jc w:val="both"/>
        <w:rPr>
          <w:rFonts w:cstheme="minorHAnsi"/>
          <w:color w:val="000000"/>
          <w:sz w:val="24"/>
          <w:szCs w:val="24"/>
        </w:rPr>
      </w:pPr>
      <w:r w:rsidRPr="00B01760">
        <w:rPr>
          <w:rFonts w:cstheme="minorHAnsi"/>
          <w:color w:val="000000"/>
          <w:sz w:val="24"/>
          <w:szCs w:val="24"/>
        </w:rPr>
        <w:t>Η υλοποίηση των Φεστιβάλ/δράσεων σε περιοχές εκτός αστικών κέντρων, στην περιφέρεια, σε παραμεθόριες και δυσπρόσιτες περιοχές καθώς και σε νησιωτικά συμπλέγματα.</w:t>
      </w:r>
    </w:p>
    <w:p w14:paraId="4AB7F57A" w14:textId="77777777" w:rsidR="0024164F" w:rsidRPr="00B01760" w:rsidRDefault="0024164F" w:rsidP="007F09AA">
      <w:pPr>
        <w:pStyle w:val="a5"/>
        <w:numPr>
          <w:ilvl w:val="0"/>
          <w:numId w:val="3"/>
        </w:numPr>
        <w:spacing w:line="276" w:lineRule="auto"/>
        <w:jc w:val="both"/>
        <w:rPr>
          <w:rFonts w:cstheme="minorHAnsi"/>
          <w:color w:val="000000"/>
          <w:sz w:val="24"/>
          <w:szCs w:val="24"/>
        </w:rPr>
      </w:pPr>
      <w:r w:rsidRPr="00B01760">
        <w:rPr>
          <w:rFonts w:cstheme="minorHAnsi"/>
          <w:color w:val="000000"/>
          <w:sz w:val="24"/>
          <w:szCs w:val="24"/>
        </w:rPr>
        <w:t>Η στόχευση στην ανάπτυξη νέου κοινού αλλά και σε αποκλεισμένες και ευπαθείς κοινωνικά ομάδες - θύματα διακρίσεων, για τη συμμετοχή τους στον πολιτισμό με κατάλληλη σύγχρονη θεματική στόχευση και μέθοδο.</w:t>
      </w:r>
    </w:p>
    <w:p w14:paraId="0E5113E1" w14:textId="77777777" w:rsidR="0024164F" w:rsidRPr="00B01760" w:rsidRDefault="0024164F" w:rsidP="007F09AA">
      <w:pPr>
        <w:pStyle w:val="a5"/>
        <w:numPr>
          <w:ilvl w:val="0"/>
          <w:numId w:val="3"/>
        </w:numPr>
        <w:spacing w:line="276" w:lineRule="auto"/>
        <w:jc w:val="both"/>
        <w:rPr>
          <w:rFonts w:cstheme="minorHAnsi"/>
          <w:color w:val="000000"/>
          <w:sz w:val="24"/>
          <w:szCs w:val="24"/>
        </w:rPr>
      </w:pPr>
      <w:r w:rsidRPr="00B01760">
        <w:rPr>
          <w:rFonts w:cstheme="minorHAnsi"/>
          <w:color w:val="000000"/>
          <w:sz w:val="24"/>
          <w:szCs w:val="24"/>
        </w:rPr>
        <w:t>Η ενίσχυση του προβληματισμού, του διαλόγου και της ενεργού συμμετοχής του κοινού.</w:t>
      </w:r>
    </w:p>
    <w:p w14:paraId="577447F3" w14:textId="77777777" w:rsidR="0024164F" w:rsidRPr="00B01760" w:rsidRDefault="0024164F" w:rsidP="007F09AA">
      <w:pPr>
        <w:spacing w:line="276" w:lineRule="auto"/>
        <w:jc w:val="both"/>
        <w:rPr>
          <w:rFonts w:cstheme="minorHAnsi"/>
          <w:sz w:val="24"/>
          <w:szCs w:val="24"/>
        </w:rPr>
      </w:pPr>
      <w:r w:rsidRPr="00B01760">
        <w:rPr>
          <w:rFonts w:cstheme="minorHAnsi"/>
          <w:sz w:val="24"/>
          <w:szCs w:val="24"/>
        </w:rPr>
        <w:t>Η Γνωμοδοτική Επιτροπή που αξιολόγησε τις προτάσεις αποτελείται από τους :</w:t>
      </w:r>
    </w:p>
    <w:p w14:paraId="22F90B5F" w14:textId="77777777" w:rsidR="00E86CB8" w:rsidRPr="00B01760" w:rsidRDefault="009F2773" w:rsidP="007F09AA">
      <w:pPr>
        <w:pStyle w:val="a5"/>
        <w:numPr>
          <w:ilvl w:val="0"/>
          <w:numId w:val="6"/>
        </w:numPr>
        <w:tabs>
          <w:tab w:val="left" w:pos="630"/>
        </w:tabs>
        <w:suppressAutoHyphens/>
        <w:spacing w:after="0" w:line="276" w:lineRule="auto"/>
        <w:jc w:val="both"/>
        <w:rPr>
          <w:rFonts w:cstheme="minorHAnsi"/>
          <w:sz w:val="24"/>
          <w:szCs w:val="24"/>
        </w:rPr>
      </w:pPr>
      <w:r w:rsidRPr="00B01760">
        <w:rPr>
          <w:rFonts w:cstheme="minorHAnsi"/>
          <w:sz w:val="24"/>
          <w:szCs w:val="24"/>
        </w:rPr>
        <w:lastRenderedPageBreak/>
        <w:t xml:space="preserve"> </w:t>
      </w:r>
      <w:r w:rsidR="00E86CB8" w:rsidRPr="00B01760">
        <w:rPr>
          <w:rFonts w:cstheme="minorHAnsi"/>
          <w:sz w:val="24"/>
          <w:szCs w:val="24"/>
        </w:rPr>
        <w:t xml:space="preserve">Αντώνιος </w:t>
      </w:r>
      <w:proofErr w:type="spellStart"/>
      <w:r w:rsidR="00E86CB8" w:rsidRPr="00B01760">
        <w:rPr>
          <w:rFonts w:cstheme="minorHAnsi"/>
          <w:sz w:val="24"/>
          <w:szCs w:val="24"/>
        </w:rPr>
        <w:t>Σκλεπάρης</w:t>
      </w:r>
      <w:proofErr w:type="spellEnd"/>
      <w:r w:rsidR="00E86CB8" w:rsidRPr="00B01760">
        <w:rPr>
          <w:rFonts w:cstheme="minorHAnsi"/>
          <w:sz w:val="24"/>
          <w:szCs w:val="24"/>
        </w:rPr>
        <w:t>, Αν. Προϊστάμενος της Γενικής Διεύθυνσης Σύγχρονου  Πολιτισμού του Υπουργείου Πολιτισμού, ως συντονιστής.</w:t>
      </w:r>
    </w:p>
    <w:p w14:paraId="47360A09" w14:textId="77777777" w:rsidR="00E86CB8" w:rsidRPr="00B01760" w:rsidRDefault="00E86CB8" w:rsidP="007F09AA">
      <w:pPr>
        <w:pStyle w:val="a5"/>
        <w:numPr>
          <w:ilvl w:val="0"/>
          <w:numId w:val="6"/>
        </w:numPr>
        <w:suppressAutoHyphens/>
        <w:spacing w:after="0" w:line="276" w:lineRule="auto"/>
        <w:jc w:val="both"/>
        <w:rPr>
          <w:rFonts w:cstheme="minorHAnsi"/>
          <w:sz w:val="24"/>
          <w:szCs w:val="24"/>
        </w:rPr>
      </w:pPr>
      <w:r w:rsidRPr="00B01760">
        <w:rPr>
          <w:rFonts w:cstheme="minorHAnsi"/>
          <w:sz w:val="24"/>
          <w:szCs w:val="24"/>
        </w:rPr>
        <w:t xml:space="preserve">Αναστασία </w:t>
      </w:r>
      <w:proofErr w:type="spellStart"/>
      <w:r w:rsidRPr="00B01760">
        <w:rPr>
          <w:rFonts w:cstheme="minorHAnsi"/>
          <w:sz w:val="24"/>
          <w:szCs w:val="24"/>
        </w:rPr>
        <w:t>Γκάτζιου</w:t>
      </w:r>
      <w:proofErr w:type="spellEnd"/>
      <w:r w:rsidRPr="00B01760">
        <w:rPr>
          <w:rFonts w:cstheme="minorHAnsi"/>
          <w:sz w:val="24"/>
          <w:szCs w:val="24"/>
        </w:rPr>
        <w:t>, Προϊσταμένη της Διεύθυνσης Πολιτιστικών Δράσεων και Εποπτείας του  Υπουργείου Πολιτισμού.</w:t>
      </w:r>
    </w:p>
    <w:p w14:paraId="7F2BE2E4" w14:textId="77777777" w:rsidR="00E86CB8" w:rsidRPr="00B01760" w:rsidRDefault="00E86CB8" w:rsidP="007F09AA">
      <w:pPr>
        <w:pStyle w:val="a5"/>
        <w:numPr>
          <w:ilvl w:val="0"/>
          <w:numId w:val="6"/>
        </w:numPr>
        <w:suppressAutoHyphens/>
        <w:spacing w:after="0" w:line="276" w:lineRule="auto"/>
        <w:jc w:val="both"/>
        <w:rPr>
          <w:rFonts w:cstheme="minorHAnsi"/>
          <w:sz w:val="24"/>
          <w:szCs w:val="24"/>
        </w:rPr>
      </w:pPr>
      <w:r w:rsidRPr="00B01760">
        <w:rPr>
          <w:rFonts w:cstheme="minorHAnsi"/>
          <w:sz w:val="24"/>
          <w:szCs w:val="24"/>
        </w:rPr>
        <w:t xml:space="preserve">Χαράλαμπος </w:t>
      </w:r>
      <w:proofErr w:type="spellStart"/>
      <w:r w:rsidRPr="00B01760">
        <w:rPr>
          <w:rFonts w:cstheme="minorHAnsi"/>
          <w:sz w:val="24"/>
          <w:szCs w:val="24"/>
        </w:rPr>
        <w:t>Ρασσιάς</w:t>
      </w:r>
      <w:proofErr w:type="spellEnd"/>
      <w:r w:rsidRPr="00B01760">
        <w:rPr>
          <w:rFonts w:cstheme="minorHAnsi"/>
          <w:sz w:val="24"/>
          <w:szCs w:val="24"/>
        </w:rPr>
        <w:t xml:space="preserve"> (Χάρης Ρώμας), ηθοποιός και σεναριογράφος.</w:t>
      </w:r>
    </w:p>
    <w:p w14:paraId="51AC4D0C" w14:textId="77777777" w:rsidR="00E86CB8" w:rsidRPr="00B01760" w:rsidRDefault="00E86CB8" w:rsidP="007F09AA">
      <w:pPr>
        <w:pStyle w:val="a5"/>
        <w:numPr>
          <w:ilvl w:val="0"/>
          <w:numId w:val="6"/>
        </w:numPr>
        <w:suppressAutoHyphens/>
        <w:spacing w:after="0" w:line="276" w:lineRule="auto"/>
        <w:jc w:val="both"/>
        <w:rPr>
          <w:rFonts w:cstheme="minorHAnsi"/>
          <w:sz w:val="24"/>
          <w:szCs w:val="24"/>
        </w:rPr>
      </w:pPr>
      <w:r w:rsidRPr="00B01760">
        <w:rPr>
          <w:rFonts w:cstheme="minorHAnsi"/>
          <w:sz w:val="24"/>
          <w:szCs w:val="24"/>
        </w:rPr>
        <w:t xml:space="preserve">Γιάννης Μακρίδης, συνθέτης, μουσικός και μαέστρος. </w:t>
      </w:r>
    </w:p>
    <w:p w14:paraId="5A14A7BD" w14:textId="77777777" w:rsidR="00E86CB8" w:rsidRPr="00B01760" w:rsidRDefault="00E86CB8" w:rsidP="007F09AA">
      <w:pPr>
        <w:pStyle w:val="a5"/>
        <w:numPr>
          <w:ilvl w:val="0"/>
          <w:numId w:val="6"/>
        </w:numPr>
        <w:suppressAutoHyphens/>
        <w:spacing w:after="0" w:line="276" w:lineRule="auto"/>
        <w:jc w:val="both"/>
        <w:rPr>
          <w:rFonts w:cstheme="minorHAnsi"/>
          <w:sz w:val="24"/>
          <w:szCs w:val="24"/>
        </w:rPr>
      </w:pPr>
      <w:r w:rsidRPr="00B01760">
        <w:rPr>
          <w:rFonts w:cstheme="minorHAnsi"/>
          <w:sz w:val="24"/>
          <w:szCs w:val="24"/>
        </w:rPr>
        <w:t xml:space="preserve">Αλέξης </w:t>
      </w:r>
      <w:proofErr w:type="spellStart"/>
      <w:r w:rsidRPr="00B01760">
        <w:rPr>
          <w:rFonts w:cstheme="minorHAnsi"/>
          <w:sz w:val="24"/>
          <w:szCs w:val="24"/>
        </w:rPr>
        <w:t>Αλάτσης</w:t>
      </w:r>
      <w:proofErr w:type="spellEnd"/>
      <w:r w:rsidRPr="00B01760">
        <w:rPr>
          <w:rFonts w:cstheme="minorHAnsi"/>
          <w:sz w:val="24"/>
          <w:szCs w:val="24"/>
        </w:rPr>
        <w:t>, σκηνοθέτης και μεταφραστής.</w:t>
      </w:r>
    </w:p>
    <w:p w14:paraId="6573EA74" w14:textId="77777777" w:rsidR="0024164F" w:rsidRPr="00B01760" w:rsidRDefault="0024164F" w:rsidP="007F09AA">
      <w:pPr>
        <w:spacing w:line="276" w:lineRule="auto"/>
        <w:jc w:val="both"/>
        <w:rPr>
          <w:rFonts w:cstheme="minorHAnsi"/>
          <w:sz w:val="24"/>
          <w:szCs w:val="24"/>
        </w:rPr>
      </w:pPr>
      <w:bookmarkStart w:id="2" w:name="_Hlk200643047"/>
      <w:r w:rsidRPr="00B01760">
        <w:rPr>
          <w:rFonts w:cstheme="minorHAnsi"/>
          <w:sz w:val="24"/>
          <w:szCs w:val="24"/>
        </w:rPr>
        <w:t xml:space="preserve">Η Επιτροπή εξέτασε αναλυτικά </w:t>
      </w:r>
      <w:r w:rsidRPr="00B01760">
        <w:rPr>
          <w:rStyle w:val="a3"/>
          <w:rFonts w:cstheme="minorHAnsi"/>
          <w:b w:val="0"/>
          <w:sz w:val="24"/>
          <w:szCs w:val="24"/>
        </w:rPr>
        <w:t>264 προτάσεις</w:t>
      </w:r>
      <w:r w:rsidRPr="00B01760">
        <w:rPr>
          <w:rFonts w:cstheme="minorHAnsi"/>
          <w:sz w:val="24"/>
          <w:szCs w:val="24"/>
        </w:rPr>
        <w:t xml:space="preserve"> επιχορήγησης ή/και αιγίδας που υποβλήθηκαν εμπρόθεσμα, μέσω του Μητρώου Πολιτιστικών Φορέων, από 31 Δεκεμβρίου 2024 έως 15 Φεβρουαρίου 2025. Από τις προτάσεις αυτές, </w:t>
      </w:r>
      <w:r w:rsidRPr="00B01760">
        <w:rPr>
          <w:rStyle w:val="a3"/>
          <w:rFonts w:cstheme="minorHAnsi"/>
          <w:b w:val="0"/>
          <w:sz w:val="24"/>
          <w:szCs w:val="24"/>
        </w:rPr>
        <w:t>103 εγκρίθηκαν</w:t>
      </w:r>
      <w:r w:rsidRPr="00B01760">
        <w:rPr>
          <w:rFonts w:cstheme="minorHAnsi"/>
          <w:sz w:val="24"/>
          <w:szCs w:val="24"/>
        </w:rPr>
        <w:t xml:space="preserve"> για επιχορήγηση ή/και παροχή αιγίδας.</w:t>
      </w:r>
    </w:p>
    <w:bookmarkEnd w:id="2"/>
    <w:p w14:paraId="47F8E6B6" w14:textId="77777777" w:rsidR="0024164F" w:rsidRPr="00B01760" w:rsidRDefault="0024164F" w:rsidP="007F09AA">
      <w:pPr>
        <w:pStyle w:val="Web"/>
        <w:spacing w:before="0" w:beforeAutospacing="0" w:after="225" w:afterAutospacing="0" w:line="276" w:lineRule="auto"/>
        <w:jc w:val="both"/>
        <w:textAlignment w:val="top"/>
        <w:rPr>
          <w:rFonts w:asciiTheme="minorHAnsi" w:hAnsiTheme="minorHAnsi" w:cstheme="minorHAnsi"/>
          <w:color w:val="2E3233"/>
        </w:rPr>
      </w:pPr>
      <w:r w:rsidRPr="00B01760">
        <w:rPr>
          <w:rFonts w:asciiTheme="minorHAnsi" w:hAnsiTheme="minorHAnsi" w:cstheme="minorHAnsi"/>
          <w:color w:val="2E3233"/>
        </w:rPr>
        <w:t>Τα αποτελέσματα όπως αυτά προέκυψαν κατόπιν της σχετικής αξιολόγησης για τους φορείς που θα χρηματοδοτηθούν, συνοψίζονται στον πίνακα που ακολουθεί.</w:t>
      </w:r>
    </w:p>
    <w:p w14:paraId="32B7B467" w14:textId="77777777" w:rsidR="00AD46CC" w:rsidRPr="00B01760" w:rsidRDefault="00AD46CC" w:rsidP="007F09AA">
      <w:pPr>
        <w:spacing w:line="276" w:lineRule="auto"/>
        <w:jc w:val="both"/>
        <w:rPr>
          <w:sz w:val="24"/>
          <w:szCs w:val="24"/>
        </w:rPr>
      </w:pPr>
    </w:p>
    <w:sectPr w:rsidR="00AD46CC" w:rsidRPr="00B017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0"/>
        </w:tabs>
        <w:ind w:left="87" w:hanging="360"/>
      </w:pPr>
      <w:rPr>
        <w:sz w:val="22"/>
        <w:szCs w:val="22"/>
      </w:rPr>
    </w:lvl>
    <w:lvl w:ilvl="1">
      <w:start w:val="1"/>
      <w:numFmt w:val="lowerLetter"/>
      <w:lvlText w:val="%2."/>
      <w:lvlJc w:val="left"/>
      <w:pPr>
        <w:tabs>
          <w:tab w:val="left" w:pos="0"/>
        </w:tabs>
        <w:ind w:left="807" w:hanging="360"/>
      </w:pPr>
    </w:lvl>
    <w:lvl w:ilvl="2">
      <w:start w:val="1"/>
      <w:numFmt w:val="lowerRoman"/>
      <w:lvlText w:val="%3."/>
      <w:lvlJc w:val="right"/>
      <w:pPr>
        <w:tabs>
          <w:tab w:val="left" w:pos="0"/>
        </w:tabs>
        <w:ind w:left="1527" w:hanging="180"/>
      </w:pPr>
    </w:lvl>
    <w:lvl w:ilvl="3">
      <w:start w:val="1"/>
      <w:numFmt w:val="decimal"/>
      <w:lvlText w:val="%4."/>
      <w:lvlJc w:val="left"/>
      <w:pPr>
        <w:tabs>
          <w:tab w:val="left" w:pos="0"/>
        </w:tabs>
        <w:ind w:left="2247" w:hanging="360"/>
      </w:pPr>
    </w:lvl>
    <w:lvl w:ilvl="4">
      <w:start w:val="1"/>
      <w:numFmt w:val="lowerLetter"/>
      <w:lvlText w:val="%5."/>
      <w:lvlJc w:val="left"/>
      <w:pPr>
        <w:tabs>
          <w:tab w:val="left" w:pos="0"/>
        </w:tabs>
        <w:ind w:left="2967" w:hanging="360"/>
      </w:pPr>
    </w:lvl>
    <w:lvl w:ilvl="5">
      <w:start w:val="1"/>
      <w:numFmt w:val="lowerRoman"/>
      <w:lvlText w:val="%6."/>
      <w:lvlJc w:val="right"/>
      <w:pPr>
        <w:tabs>
          <w:tab w:val="left" w:pos="0"/>
        </w:tabs>
        <w:ind w:left="3687" w:hanging="180"/>
      </w:pPr>
    </w:lvl>
    <w:lvl w:ilvl="6">
      <w:start w:val="1"/>
      <w:numFmt w:val="decimal"/>
      <w:lvlText w:val="%7."/>
      <w:lvlJc w:val="left"/>
      <w:pPr>
        <w:tabs>
          <w:tab w:val="left" w:pos="0"/>
        </w:tabs>
        <w:ind w:left="4407" w:hanging="360"/>
      </w:pPr>
    </w:lvl>
    <w:lvl w:ilvl="7">
      <w:start w:val="1"/>
      <w:numFmt w:val="lowerLetter"/>
      <w:lvlText w:val="%8."/>
      <w:lvlJc w:val="left"/>
      <w:pPr>
        <w:tabs>
          <w:tab w:val="left" w:pos="0"/>
        </w:tabs>
        <w:ind w:left="5127" w:hanging="360"/>
      </w:pPr>
    </w:lvl>
    <w:lvl w:ilvl="8">
      <w:start w:val="1"/>
      <w:numFmt w:val="lowerRoman"/>
      <w:lvlText w:val="%9."/>
      <w:lvlJc w:val="right"/>
      <w:pPr>
        <w:tabs>
          <w:tab w:val="left" w:pos="0"/>
        </w:tabs>
        <w:ind w:left="5847" w:hanging="180"/>
      </w:pPr>
    </w:lvl>
  </w:abstractNum>
  <w:abstractNum w:abstractNumId="1" w15:restartNumberingAfterBreak="0">
    <w:nsid w:val="00000003"/>
    <w:multiLevelType w:val="multilevel"/>
    <w:tmpl w:val="00000003"/>
    <w:lvl w:ilvl="0">
      <w:start w:val="1"/>
      <w:numFmt w:val="bullet"/>
      <w:lvlText w:val=""/>
      <w:lvlJc w:val="left"/>
      <w:pPr>
        <w:tabs>
          <w:tab w:val="left" w:pos="0"/>
        </w:tabs>
        <w:ind w:left="720" w:hanging="360"/>
      </w:pPr>
      <w:rPr>
        <w:rFonts w:ascii="Symbol" w:hAnsi="Symbol" w:cs="Symbol" w:hint="default"/>
        <w:sz w:val="22"/>
        <w:szCs w:val="22"/>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sz w:val="22"/>
        <w:szCs w:val="22"/>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sz w:val="22"/>
        <w:szCs w:val="22"/>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2" w15:restartNumberingAfterBreak="0">
    <w:nsid w:val="00000005"/>
    <w:multiLevelType w:val="singleLevel"/>
    <w:tmpl w:val="00000005"/>
    <w:lvl w:ilvl="0">
      <w:start w:val="1"/>
      <w:numFmt w:val="decimal"/>
      <w:lvlText w:val="%1."/>
      <w:lvlJc w:val="left"/>
      <w:pPr>
        <w:tabs>
          <w:tab w:val="num" w:pos="0"/>
        </w:tabs>
        <w:ind w:left="720" w:hanging="360"/>
      </w:pPr>
      <w:rPr>
        <w:rFonts w:ascii="Calibri" w:hAnsi="Calibri" w:cs="Calibri" w:hint="default"/>
        <w:sz w:val="23"/>
        <w:szCs w:val="23"/>
      </w:rPr>
    </w:lvl>
  </w:abstractNum>
  <w:abstractNum w:abstractNumId="3" w15:restartNumberingAfterBreak="0">
    <w:nsid w:val="161A29ED"/>
    <w:multiLevelType w:val="hybridMultilevel"/>
    <w:tmpl w:val="53C416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C4B0464"/>
    <w:multiLevelType w:val="hybridMultilevel"/>
    <w:tmpl w:val="6002B9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7076BC"/>
    <w:multiLevelType w:val="hybridMultilevel"/>
    <w:tmpl w:val="BFF47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8010A8"/>
    <w:multiLevelType w:val="multilevel"/>
    <w:tmpl w:val="5B26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4F"/>
    <w:rsid w:val="00064A36"/>
    <w:rsid w:val="000E6C0F"/>
    <w:rsid w:val="0024164F"/>
    <w:rsid w:val="003C0F10"/>
    <w:rsid w:val="004D6307"/>
    <w:rsid w:val="006D6B63"/>
    <w:rsid w:val="007F09AA"/>
    <w:rsid w:val="008916BD"/>
    <w:rsid w:val="009A0127"/>
    <w:rsid w:val="009F2773"/>
    <w:rsid w:val="00AD46CC"/>
    <w:rsid w:val="00B01760"/>
    <w:rsid w:val="00CA50DD"/>
    <w:rsid w:val="00CB2C9F"/>
    <w:rsid w:val="00CC62E2"/>
    <w:rsid w:val="00CE0952"/>
    <w:rsid w:val="00D60EA2"/>
    <w:rsid w:val="00D94546"/>
    <w:rsid w:val="00E86C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889E"/>
  <w15:chartTrackingRefBased/>
  <w15:docId w15:val="{26F90D19-4D1E-4B6D-8980-94ADDE03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4164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4164F"/>
    <w:rPr>
      <w:b/>
      <w:bCs/>
    </w:rPr>
  </w:style>
  <w:style w:type="character" w:styleId="a4">
    <w:name w:val="Emphasis"/>
    <w:basedOn w:val="a0"/>
    <w:uiPriority w:val="20"/>
    <w:qFormat/>
    <w:rsid w:val="0024164F"/>
    <w:rPr>
      <w:i/>
      <w:iCs/>
    </w:rPr>
  </w:style>
  <w:style w:type="paragraph" w:customStyle="1" w:styleId="Web1">
    <w:name w:val="Κανονικό (Web)1"/>
    <w:basedOn w:val="a"/>
    <w:qFormat/>
    <w:rsid w:val="0024164F"/>
    <w:pPr>
      <w:suppressAutoHyphens/>
      <w:spacing w:before="280" w:after="119" w:line="240" w:lineRule="auto"/>
    </w:pPr>
    <w:rPr>
      <w:rFonts w:ascii="Arial Unicode MS" w:eastAsia="Times New Roman" w:hAnsi="Arial Unicode MS" w:cs="Times New Roman"/>
      <w:sz w:val="24"/>
      <w:szCs w:val="24"/>
      <w:lang w:eastAsia="zh-CN"/>
    </w:rPr>
  </w:style>
  <w:style w:type="paragraph" w:styleId="a5">
    <w:name w:val="List Paragraph"/>
    <w:basedOn w:val="a"/>
    <w:uiPriority w:val="34"/>
    <w:qFormat/>
    <w:rsid w:val="0024164F"/>
    <w:pPr>
      <w:ind w:left="720"/>
      <w:contextualSpacing/>
    </w:pPr>
  </w:style>
  <w:style w:type="paragraph" w:styleId="a6">
    <w:name w:val="Body Text Indent"/>
    <w:basedOn w:val="a"/>
    <w:link w:val="Char"/>
    <w:uiPriority w:val="59"/>
    <w:semiHidden/>
    <w:unhideWhenUsed/>
    <w:rsid w:val="00E86CB8"/>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6"/>
    <w:uiPriority w:val="59"/>
    <w:semiHidden/>
    <w:rsid w:val="00E86CB8"/>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9605">
      <w:bodyDiv w:val="1"/>
      <w:marLeft w:val="0"/>
      <w:marRight w:val="0"/>
      <w:marTop w:val="0"/>
      <w:marBottom w:val="0"/>
      <w:divBdr>
        <w:top w:val="none" w:sz="0" w:space="0" w:color="auto"/>
        <w:left w:val="none" w:sz="0" w:space="0" w:color="auto"/>
        <w:bottom w:val="none" w:sz="0" w:space="0" w:color="auto"/>
        <w:right w:val="none" w:sz="0" w:space="0" w:color="auto"/>
      </w:divBdr>
    </w:div>
    <w:div w:id="849635296">
      <w:bodyDiv w:val="1"/>
      <w:marLeft w:val="0"/>
      <w:marRight w:val="0"/>
      <w:marTop w:val="0"/>
      <w:marBottom w:val="0"/>
      <w:divBdr>
        <w:top w:val="none" w:sz="0" w:space="0" w:color="auto"/>
        <w:left w:val="none" w:sz="0" w:space="0" w:color="auto"/>
        <w:bottom w:val="none" w:sz="0" w:space="0" w:color="auto"/>
        <w:right w:val="none" w:sz="0" w:space="0" w:color="auto"/>
      </w:divBdr>
    </w:div>
    <w:div w:id="1714111931">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913814661">
      <w:bodyDiv w:val="1"/>
      <w:marLeft w:val="0"/>
      <w:marRight w:val="0"/>
      <w:marTop w:val="0"/>
      <w:marBottom w:val="0"/>
      <w:divBdr>
        <w:top w:val="none" w:sz="0" w:space="0" w:color="auto"/>
        <w:left w:val="none" w:sz="0" w:space="0" w:color="auto"/>
        <w:bottom w:val="none" w:sz="0" w:space="0" w:color="auto"/>
        <w:right w:val="none" w:sz="0" w:space="0" w:color="auto"/>
      </w:divBdr>
    </w:div>
    <w:div w:id="2027246858">
      <w:bodyDiv w:val="1"/>
      <w:marLeft w:val="0"/>
      <w:marRight w:val="0"/>
      <w:marTop w:val="0"/>
      <w:marBottom w:val="0"/>
      <w:divBdr>
        <w:top w:val="none" w:sz="0" w:space="0" w:color="auto"/>
        <w:left w:val="none" w:sz="0" w:space="0" w:color="auto"/>
        <w:bottom w:val="none" w:sz="0" w:space="0" w:color="auto"/>
        <w:right w:val="none" w:sz="0" w:space="0" w:color="auto"/>
      </w:divBdr>
    </w:div>
    <w:div w:id="20772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B59432-C434-41B6-A13D-C1F9F38FAE41}"/>
</file>

<file path=customXml/itemProps2.xml><?xml version="1.0" encoding="utf-8"?>
<ds:datastoreItem xmlns:ds="http://schemas.openxmlformats.org/officeDocument/2006/customXml" ds:itemID="{AB76BA69-4D26-46F2-ACFD-F03729AC535A}"/>
</file>

<file path=customXml/itemProps3.xml><?xml version="1.0" encoding="utf-8"?>
<ds:datastoreItem xmlns:ds="http://schemas.openxmlformats.org/officeDocument/2006/customXml" ds:itemID="{5CCD3C31-2BC6-433E-9328-A2C5138738B0}"/>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4322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Επιχορηγήσεις 1.236.000 ευρώ για την ενίσχυση των Πολυθεματικών Φεστιβάλ, σε όλη την Ελλάδα</dc:title>
  <dc:subject/>
  <dc:creator>Πολυρήνα Σταϊκοπούλου</dc:creator>
  <cp:keywords/>
  <dc:description/>
  <cp:lastModifiedBy>Ελευθερία Πελτέκη</cp:lastModifiedBy>
  <cp:revision>5</cp:revision>
  <dcterms:created xsi:type="dcterms:W3CDTF">2025-06-30T15:23:00Z</dcterms:created>
  <dcterms:modified xsi:type="dcterms:W3CDTF">2025-06-30T15:31:00Z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